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9FF3" w14:textId="305DEB59" w:rsidR="00EB5C86" w:rsidRPr="00EB5C86" w:rsidRDefault="00EB5C86">
      <w:pPr>
        <w:rPr>
          <w:b/>
          <w:bCs/>
        </w:rPr>
      </w:pPr>
      <w:proofErr w:type="spellStart"/>
      <w:r w:rsidRPr="00EB5C86">
        <w:rPr>
          <w:b/>
          <w:bCs/>
        </w:rPr>
        <w:t>Rev</w:t>
      </w:r>
      <w:proofErr w:type="spellEnd"/>
      <w:r w:rsidRPr="00EB5C86">
        <w:rPr>
          <w:b/>
          <w:bCs/>
        </w:rPr>
        <w:t xml:space="preserve">. 00 z 09.09.2020   TECHNICKÝ LIST DATASHEET </w:t>
      </w:r>
    </w:p>
    <w:p w14:paraId="00A3B75D" w14:textId="2AC95037" w:rsidR="00EB5C86" w:rsidRDefault="00EB5C86">
      <w:proofErr w:type="spellStart"/>
      <w:r w:rsidRPr="00EB5C86">
        <w:t>Chogan</w:t>
      </w:r>
      <w:proofErr w:type="spellEnd"/>
      <w:r w:rsidRPr="00EB5C86">
        <w:t xml:space="preserve"> Group </w:t>
      </w:r>
      <w:proofErr w:type="spellStart"/>
      <w:r w:rsidRPr="00EB5C86">
        <w:t>s.r.l</w:t>
      </w:r>
      <w:proofErr w:type="spellEnd"/>
      <w:r w:rsidRPr="00EB5C86">
        <w:t xml:space="preserve">. www.chogangroup.com </w:t>
      </w:r>
      <w:hyperlink r:id="rId4" w:history="1">
        <w:r w:rsidRPr="00BD7ECD">
          <w:rPr>
            <w:rStyle w:val="Hypertextovodkaz"/>
          </w:rPr>
          <w:t>info@chogangroup.com</w:t>
        </w:r>
      </w:hyperlink>
      <w:r w:rsidRPr="00EB5C86">
        <w:t xml:space="preserve"> </w:t>
      </w:r>
    </w:p>
    <w:p w14:paraId="417743AA" w14:textId="46FD542B" w:rsidR="00EF12CD" w:rsidRPr="005830AF" w:rsidRDefault="00EB5C86" w:rsidP="00EF12CD">
      <w:pPr>
        <w:rPr>
          <w:b/>
          <w:bCs/>
          <w:color w:val="E7E6E6" w:themeColor="background2"/>
        </w:rPr>
      </w:pPr>
      <w:r w:rsidRPr="005830AF">
        <w:rPr>
          <w:b/>
          <w:bCs/>
          <w:color w:val="E7E6E6" w:themeColor="background2"/>
          <w:highlight w:val="red"/>
        </w:rPr>
        <w:t xml:space="preserve">KÓD Krémový koktejl SU0004 </w:t>
      </w:r>
      <w:r w:rsidR="00EF12CD" w:rsidRPr="005830AF">
        <w:rPr>
          <w:b/>
          <w:bCs/>
          <w:color w:val="E7E6E6" w:themeColor="background2"/>
          <w:highlight w:val="red"/>
        </w:rPr>
        <w:t xml:space="preserve">  </w:t>
      </w:r>
    </w:p>
    <w:p w14:paraId="7001A687" w14:textId="176BA042" w:rsidR="00EB5C86" w:rsidRPr="00EB5C86" w:rsidRDefault="00EB5C86">
      <w:pPr>
        <w:rPr>
          <w:b/>
          <w:bCs/>
        </w:rPr>
      </w:pPr>
    </w:p>
    <w:p w14:paraId="6712F4B7" w14:textId="77777777" w:rsidR="00EB5C86" w:rsidRDefault="00EB5C86">
      <w:r w:rsidRPr="00EB5C86">
        <w:t xml:space="preserve">Náhrada jídla pro funkční regulaci hmotnosti jako součást zdravé stravy v kombinaci se správnou fyzickou aktivitou. Dodává se ve formě rozpustného prášku s příchutí sladké smetany, který se rozpustí ve 250 ml mléka s obsahem 1,5 % tuku. Přípravek obsahuje sladidlo. </w:t>
      </w:r>
    </w:p>
    <w:p w14:paraId="6ECA536D" w14:textId="06153139" w:rsidR="00EB5C86" w:rsidRDefault="00EB5C86">
      <w:r w:rsidRPr="00EB5C86">
        <w:rPr>
          <w:b/>
          <w:bCs/>
          <w:sz w:val="36"/>
          <w:szCs w:val="36"/>
        </w:rPr>
        <w:t>NÁVOD K POUŽITÍ</w:t>
      </w:r>
      <w:r w:rsidRPr="00EB5C86">
        <w:t xml:space="preserve">: Jako náhradu jídla smíchejte 31 g koktejlu (ekvivalent 2 plným odměrkám </w:t>
      </w:r>
      <w:proofErr w:type="spellStart"/>
      <w:r w:rsidRPr="00EB5C86">
        <w:t>SuppleFit</w:t>
      </w:r>
      <w:proofErr w:type="spellEnd"/>
      <w:r w:rsidRPr="00EB5C86">
        <w:t xml:space="preserve">) s 250 ml studeného, ​​neslazeného, ​​polotučného mléka s obsahem 1,5 % tuku. Pro lepší homogenizaci doporučujeme používat šejkr </w:t>
      </w:r>
      <w:proofErr w:type="spellStart"/>
      <w:r w:rsidRPr="00EB5C86">
        <w:t>SuppleFit</w:t>
      </w:r>
      <w:proofErr w:type="spellEnd"/>
      <w:r w:rsidRPr="00EB5C86">
        <w:t xml:space="preserve">. </w:t>
      </w:r>
    </w:p>
    <w:p w14:paraId="1903B141" w14:textId="77777777" w:rsidR="00EB5C86" w:rsidRDefault="00EB5C86"/>
    <w:p w14:paraId="347EDF4B" w14:textId="77777777" w:rsidR="00EB5C86" w:rsidRDefault="00EB5C86">
      <w:r w:rsidRPr="00EB5C86">
        <w:rPr>
          <w:b/>
          <w:bCs/>
          <w:sz w:val="36"/>
          <w:szCs w:val="36"/>
        </w:rPr>
        <w:t>UPOZORNĚNÍ</w:t>
      </w:r>
      <w:r w:rsidRPr="00EB5C86">
        <w:t xml:space="preserve">: Uvedené nutriční informace platí pouze při přípravě dle pokynů s </w:t>
      </w:r>
      <w:proofErr w:type="gramStart"/>
      <w:r w:rsidRPr="00EB5C86">
        <w:t>1,5%</w:t>
      </w:r>
      <w:proofErr w:type="gramEnd"/>
      <w:r w:rsidRPr="00EB5C86">
        <w:t xml:space="preserve"> tučným mlékem (polotučné mléko). Uchovávejte mimo dosah dětí mladších 3 let. Pokud jej užívají starší děti, poraďte se před použitím s pediatrem. Tento výrobek je určen k užívání jako součást zdravé stravy v kombinaci s dostatečnou fyzickou aktivitou. Během nízkokalorické diety je důležité udržovat dostatečný příjem tekutin; proto doporučujeme pít alespoň 2 litry vody denně. Je vhodné nepřekračovat doporučenou denní dávku. Pokud dodržujete nízkokalorickou dietu, poraďte se s lékařem, pokud dieta trvá déle než tři týdny. SLOŽENÍ: HYDROLYZOVANÉ A KONCENTROVANÉ SYROVÁTKOVÉ PROTEINY; IZOLOVANÉ SÓJOVÉ PROTEINY; HYDROLYZOVANÝ KUKUŘIČNÝ DEXTRIN; EMULGÁTOR: SÓJOVÝ LECITIN, SLUNEČNICOVÝ LECITIN; AROMATA; MALTODEXTRIN; SLUNEČNICOVÝ OLEJ; ZAHUŠŤOVADLO: FOSFOREČNAN VÁPENATÝ; KOKOSOVÝ OLEJ; ZAHUŠŤOVADLO: MAXANTHANOVÁ GUMA; OXID HOŘEČNATÝ; SLADIDLO: SUKRALÓZA; PYROFOSFOREČNAN ŽELEZITÝ; KYSELINA ASKORBOVÁ (VITAMÍN C); DL-ALFATOKOFERYLACETÁT (VITAMÍN E); SELENIČITAN SODNÝ; NIACIN (VITAMÍN B3); JODID DRASELNÝ; RETINYLPALMITÁT (VITAMÍN A); PAPAIN; BROMELAIN; OXID ZINEČNATÝ; GLUKONÁT MĚĎNATÝ; KYSELINA PANTOTHENOVÁ (VITAMÍN B5); SÍRAN MANGANATÝ; MOLYBDAN SODNÝ; BIOTIN (VITAMÍN H); CHOLEKALCIFEROL (VITAMÍN D3); PYRIDOXIN HYDROCHLORID (VITAMÍN B6); FYTOMENADION (VITAMÍN K); THIAMIN HYDROCHLORID (VITAMÍN B1); RIBOFLAVIN (VITAMÍN B2); PIKOLINÁT CHROMU; KYSELINA LISTOVÁ (VITAMÍN B9); KYANOKOBALAMIN (VITAMÍN B12).</w:t>
      </w:r>
    </w:p>
    <w:p w14:paraId="49E4EAE1" w14:textId="77777777" w:rsidR="00EB5C86" w:rsidRPr="00EB5C86" w:rsidRDefault="00EB5C86">
      <w:pPr>
        <w:rPr>
          <w:b/>
          <w:bCs/>
          <w:color w:val="EE0000"/>
        </w:rPr>
      </w:pPr>
      <w:r w:rsidRPr="00EB5C86">
        <w:rPr>
          <w:b/>
          <w:bCs/>
          <w:color w:val="EE0000"/>
        </w:rPr>
        <w:t xml:space="preserve"> Doba použitelnosti 12 měsíců od data balení.</w:t>
      </w:r>
    </w:p>
    <w:p w14:paraId="00259C8A" w14:textId="77777777" w:rsidR="00EB5C86" w:rsidRDefault="00EB5C86">
      <w:r w:rsidRPr="00EB5C86">
        <w:rPr>
          <w:b/>
          <w:bCs/>
          <w:sz w:val="28"/>
          <w:szCs w:val="28"/>
        </w:rPr>
        <w:t xml:space="preserve"> DALŠÍ INFORMACE PRO KONTROLU HMOTNOSTI</w:t>
      </w:r>
      <w:r w:rsidRPr="00EB5C86">
        <w:t xml:space="preserve">: Pijte dva menu </w:t>
      </w:r>
      <w:proofErr w:type="spellStart"/>
      <w:r w:rsidRPr="00EB5C86">
        <w:t>Shakes</w:t>
      </w:r>
      <w:proofErr w:type="spellEnd"/>
      <w:r w:rsidRPr="00EB5C86">
        <w:t xml:space="preserve"> denně jako náhradu dvou ze tří jídel. Pro dosažení nejlepších výsledků připravte menu podle pokynů, tj. s 250 ml </w:t>
      </w:r>
      <w:proofErr w:type="gramStart"/>
      <w:r w:rsidRPr="00EB5C86">
        <w:t>1,5%</w:t>
      </w:r>
      <w:proofErr w:type="gramEnd"/>
      <w:r w:rsidRPr="00EB5C86">
        <w:t xml:space="preserve"> tučného mléka (polotučné mléko). Nahrazení dvou jídel denně v rámci nízkokalorické diety náhradami jídel přispívá k úbytku hmotnosti. </w:t>
      </w:r>
    </w:p>
    <w:p w14:paraId="611156B3" w14:textId="77777777" w:rsidR="00EB5C86" w:rsidRDefault="00EB5C86">
      <w:r w:rsidRPr="00EB5C86">
        <w:rPr>
          <w:b/>
          <w:bCs/>
          <w:sz w:val="28"/>
          <w:szCs w:val="28"/>
        </w:rPr>
        <w:t>PRO UDRŽENÍ HMOTNOSTI</w:t>
      </w:r>
      <w:r w:rsidRPr="00EB5C86">
        <w:t xml:space="preserve">: Pijte jeden menu </w:t>
      </w:r>
      <w:proofErr w:type="spellStart"/>
      <w:r w:rsidRPr="00EB5C86">
        <w:t>Shake</w:t>
      </w:r>
      <w:proofErr w:type="spellEnd"/>
      <w:r w:rsidRPr="00EB5C86">
        <w:t xml:space="preserve"> denně jako náhradu. </w:t>
      </w:r>
    </w:p>
    <w:p w14:paraId="45A66107" w14:textId="77777777" w:rsidR="00EB5C86" w:rsidRDefault="00EB5C86">
      <w:r w:rsidRPr="00EB5C86">
        <w:t xml:space="preserve">Bez lepku Nízký obsah nasycených tuků Produkt podléhá sedimentaci. Skladujte v chladném a suchém místě. </w:t>
      </w:r>
    </w:p>
    <w:p w14:paraId="26F508AE" w14:textId="0B4DE066" w:rsidR="007E67B8" w:rsidRDefault="00EB5C86">
      <w:pPr>
        <w:rPr>
          <w:b/>
          <w:bCs/>
        </w:rPr>
      </w:pPr>
      <w:r w:rsidRPr="00EB5C86">
        <w:rPr>
          <w:b/>
          <w:bCs/>
          <w:sz w:val="24"/>
          <w:szCs w:val="24"/>
        </w:rPr>
        <w:t>Datum spotřeby</w:t>
      </w:r>
      <w:r w:rsidRPr="00EB5C86">
        <w:rPr>
          <w:b/>
          <w:bCs/>
        </w:rPr>
        <w:t xml:space="preserve"> se vztahuje na výrobek v neporušeném obalu a správně skladovaný.</w:t>
      </w:r>
    </w:p>
    <w:p w14:paraId="212951C1" w14:textId="77777777" w:rsidR="00EF12CD" w:rsidRPr="00EF12CD" w:rsidRDefault="00EF12CD">
      <w:pPr>
        <w:rPr>
          <w:b/>
          <w:bCs/>
        </w:rPr>
      </w:pPr>
      <w:r w:rsidRPr="00EF12CD">
        <w:rPr>
          <w:b/>
          <w:bCs/>
          <w:highlight w:val="red"/>
        </w:rPr>
        <w:t>VÝŽIVOVÉ HODNOTY VÝŽIVOVÁ HODNOTA NA 100 G NA PORCI</w:t>
      </w:r>
      <w:r w:rsidRPr="00EF12CD">
        <w:rPr>
          <w:b/>
          <w:bCs/>
        </w:rPr>
        <w:t xml:space="preserve"> </w:t>
      </w:r>
    </w:p>
    <w:p w14:paraId="25600D9F" w14:textId="79A6E5B9" w:rsidR="00EF12CD" w:rsidRDefault="00EF12CD">
      <w:r w:rsidRPr="00EF12CD">
        <w:lastRenderedPageBreak/>
        <w:t>(31g porce s přídavkem 250 ml 1,5% MLÉKA) Energie (</w:t>
      </w:r>
      <w:proofErr w:type="spellStart"/>
      <w:r w:rsidRPr="00EF12CD">
        <w:t>kJ</w:t>
      </w:r>
      <w:proofErr w:type="spellEnd"/>
      <w:r w:rsidRPr="00EF12CD">
        <w:t>/kcal) 1474/350 981/236 Tuk (g) 67,9 z toho nasycené mastné kyseliny (g) 0,95 1,2 Sacharidy (g) 29 15,2 z toho cukry (g) 1,91 3 Vláknina (g) 125 Bílkoviny (g) 39 21,3 Sůl (g) 1,10,7 MINERÁLNÍ SOLI MINERÁLNÍ SŮL NA 100 G NA PORCI (31g porce s přídavkem 250 ml 1,5% MLÉKA) EU RHP* NA 100 G VÝROBKU EU RHP* NA PORCI (31g porce s přídavkem 250 ml MLÉKA) při 1,5 %) VÁPNÍK (mg) 161,33592045 CHROM (</w:t>
      </w:r>
      <w:proofErr w:type="spellStart"/>
      <w:r w:rsidRPr="00EF12CD">
        <w:t>μg</w:t>
      </w:r>
      <w:proofErr w:type="spellEnd"/>
      <w:r w:rsidRPr="00EF12CD">
        <w:t>) 64,52016150 MĚĎ (mg) 1,10,310633 JÓD (</w:t>
      </w:r>
      <w:proofErr w:type="spellStart"/>
      <w:r w:rsidRPr="00EF12CD">
        <w:t>μg</w:t>
      </w:r>
      <w:proofErr w:type="spellEnd"/>
      <w:r w:rsidRPr="00EF12CD">
        <w:t>) 129408627 ŽELEZO (mg) 16,15,411538 HOŘČÍK (mg) 274,2113,37330 MANGAN (mg) 20,610031 MOLYBDENO (</w:t>
      </w:r>
      <w:proofErr w:type="spellStart"/>
      <w:r w:rsidRPr="00EF12CD">
        <w:t>μg</w:t>
      </w:r>
      <w:proofErr w:type="spellEnd"/>
      <w:r w:rsidRPr="00EF12CD">
        <w:t>) 54,81711034 FOSFOR (mg) 483,9407,56958 DRASLÍK (mg) 419,4490,52125 SELEN (</w:t>
      </w:r>
      <w:proofErr w:type="spellStart"/>
      <w:r w:rsidRPr="00EF12CD">
        <w:t>μg</w:t>
      </w:r>
      <w:proofErr w:type="spellEnd"/>
      <w:r w:rsidRPr="00EF12CD">
        <w:t xml:space="preserve">) 53,216,59730 ZINEK (mg) 7,13,27132 </w:t>
      </w:r>
    </w:p>
    <w:p w14:paraId="17D7EE28" w14:textId="77777777" w:rsidR="00EF12CD" w:rsidRDefault="00EF12CD"/>
    <w:p w14:paraId="6E46F217" w14:textId="3D8A71FF" w:rsidR="00EF12CD" w:rsidRDefault="00EF12CD">
      <w:r w:rsidRPr="00EF12CD">
        <w:rPr>
          <w:b/>
          <w:bCs/>
          <w:sz w:val="24"/>
          <w:szCs w:val="24"/>
        </w:rPr>
        <w:t xml:space="preserve">PROHLÁŠENÍ BEZ GMO Společnost </w:t>
      </w:r>
      <w:proofErr w:type="spellStart"/>
      <w:r w:rsidRPr="00EF12CD">
        <w:rPr>
          <w:b/>
          <w:bCs/>
          <w:sz w:val="24"/>
          <w:szCs w:val="24"/>
        </w:rPr>
        <w:t>Chogan</w:t>
      </w:r>
      <w:proofErr w:type="spellEnd"/>
      <w:r w:rsidRPr="00EF12CD">
        <w:rPr>
          <w:b/>
          <w:bCs/>
          <w:sz w:val="24"/>
          <w:szCs w:val="24"/>
        </w:rPr>
        <w:t xml:space="preserve"> Group </w:t>
      </w:r>
      <w:proofErr w:type="spellStart"/>
      <w:r w:rsidRPr="00EF12CD">
        <w:rPr>
          <w:b/>
          <w:bCs/>
          <w:sz w:val="24"/>
          <w:szCs w:val="24"/>
        </w:rPr>
        <w:t>Srl</w:t>
      </w:r>
      <w:proofErr w:type="spellEnd"/>
      <w:r w:rsidRPr="00EF12CD">
        <w:t xml:space="preserve"> prohlašuje, že na základě dokumentace poskytnuté dodavateli obalů jsou materiály použité k výrobě výše uvedeného produktu vhodné pro balení potravin a splňují platné předpisy (nařízení EU 10/2011, ministerský výnos 21/03/73, prezidentský výnos 777/82, nařízení ES 1935/04, nařízení 2023/06) týkající se balení potravin. Společnost </w:t>
      </w:r>
      <w:proofErr w:type="spellStart"/>
      <w:r w:rsidRPr="00EF12CD">
        <w:t>Chogan</w:t>
      </w:r>
      <w:proofErr w:type="spellEnd"/>
      <w:r w:rsidRPr="00EF12CD">
        <w:t xml:space="preserve"> Group </w:t>
      </w:r>
      <w:proofErr w:type="spellStart"/>
      <w:r w:rsidRPr="00EF12CD">
        <w:t>Srl</w:t>
      </w:r>
      <w:proofErr w:type="spellEnd"/>
      <w:r w:rsidRPr="00EF12CD">
        <w:t xml:space="preserve"> prohlašuje, že na základě dokumentace poskytnuté dodavateli všech zakoupených surovin je výše uvedený produkt v souladu s nařízeními ES č. 1829/</w:t>
      </w:r>
      <w:proofErr w:type="gramStart"/>
      <w:r w:rsidRPr="00EF12CD">
        <w:t>2003 - 1830</w:t>
      </w:r>
      <w:proofErr w:type="gramEnd"/>
      <w:r w:rsidRPr="00EF12CD">
        <w:t>/2003 ze dne 22. 9. 2003 týkajícími se geneticky modifikovaných potravin (sledovatelnost a označování). Všechny suroviny použité při výrobě</w:t>
      </w:r>
    </w:p>
    <w:sectPr w:rsidR="00EF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86"/>
    <w:rsid w:val="00206438"/>
    <w:rsid w:val="005830AF"/>
    <w:rsid w:val="007D6228"/>
    <w:rsid w:val="007E67B8"/>
    <w:rsid w:val="00A64A90"/>
    <w:rsid w:val="00AA68FC"/>
    <w:rsid w:val="00AD7336"/>
    <w:rsid w:val="00EB5C86"/>
    <w:rsid w:val="00E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A9C"/>
  <w15:chartTrackingRefBased/>
  <w15:docId w15:val="{A00FF265-8DA0-47ED-B702-30B46BD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5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5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5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5C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5C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C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5C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5C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5C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C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5C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5C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5C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5C8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5C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ogangroup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4</cp:revision>
  <dcterms:created xsi:type="dcterms:W3CDTF">2025-09-26T14:59:00Z</dcterms:created>
  <dcterms:modified xsi:type="dcterms:W3CDTF">2025-10-01T06:37:00Z</dcterms:modified>
</cp:coreProperties>
</file>